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C8" w:rsidRDefault="00DA2149">
      <w:pPr>
        <w:jc w:val="center"/>
        <w:rPr>
          <w:szCs w:val="20"/>
        </w:rPr>
      </w:pPr>
      <w:r>
        <w:rPr>
          <w:noProof/>
          <w:szCs w:val="20"/>
          <w:lang w:eastAsia="ru-RU"/>
        </w:rPr>
        <w:drawing>
          <wp:inline distT="0" distB="0" distL="0" distR="0">
            <wp:extent cx="695960" cy="937895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9"/>
                    <a:srcRect l="-97" t="-78" r="-96" b="-78"/>
                    <a:stretch>
                      <a:fillRect/>
                    </a:stretch>
                  </pic:blipFill>
                  <pic:spPr>
                    <a:xfrm>
                      <a:off x="0" y="0"/>
                      <a:ext cx="696572" cy="93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                                    </w:t>
      </w:r>
    </w:p>
    <w:p w:rsidR="00BD3CC8" w:rsidRDefault="00BD3CC8">
      <w:pPr>
        <w:jc w:val="center"/>
        <w:rPr>
          <w:szCs w:val="20"/>
        </w:rPr>
      </w:pPr>
    </w:p>
    <w:p w:rsidR="00BD3CC8" w:rsidRDefault="00DA21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БЕЛОЯРСКИЙ РАЙОН</w:t>
      </w:r>
    </w:p>
    <w:p w:rsidR="00BD3CC8" w:rsidRDefault="00DA21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ХАНТЫ-МАНСИЙСКИЙ АВТОНОМНЫЙ ОКРУГ – ЮГРА</w:t>
      </w:r>
    </w:p>
    <w:p w:rsidR="00BD3CC8" w:rsidRDefault="00BD3CC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CC8" w:rsidRDefault="00DA2149">
      <w:pPr>
        <w:tabs>
          <w:tab w:val="left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</w:p>
    <w:p w:rsidR="00BD3CC8" w:rsidRDefault="00DA21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ДУМА БЕЛОЯРСКОГО РАЙОНА</w:t>
      </w:r>
    </w:p>
    <w:p w:rsidR="00BD3CC8" w:rsidRDefault="00BD3CC8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BD3CC8" w:rsidRDefault="00DA214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3CC8" w:rsidRDefault="00BD3CC8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BD3CC8" w:rsidRDefault="00BD3CC8">
      <w:pPr>
        <w:rPr>
          <w:rFonts w:ascii="Times New Roman" w:hAnsi="Times New Roman" w:cs="Times New Roman"/>
          <w:b/>
          <w:sz w:val="28"/>
          <w:szCs w:val="20"/>
        </w:rPr>
      </w:pPr>
    </w:p>
    <w:p w:rsidR="00BD3CC8" w:rsidRDefault="006071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от 6 </w:t>
      </w:r>
      <w:r w:rsidR="00DA2149">
        <w:rPr>
          <w:rFonts w:ascii="Times New Roman" w:hAnsi="Times New Roman" w:cs="Times New Roman"/>
          <w:szCs w:val="20"/>
        </w:rPr>
        <w:t xml:space="preserve">мая 2025 года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="00DA2149">
        <w:rPr>
          <w:rFonts w:ascii="Times New Roman" w:hAnsi="Times New Roman" w:cs="Times New Roman"/>
          <w:szCs w:val="20"/>
        </w:rPr>
        <w:t>№</w:t>
      </w:r>
      <w:r>
        <w:rPr>
          <w:rFonts w:ascii="Times New Roman" w:hAnsi="Times New Roman" w:cs="Times New Roman"/>
          <w:szCs w:val="20"/>
        </w:rPr>
        <w:t xml:space="preserve"> 15</w:t>
      </w:r>
      <w:r w:rsidR="00DA2149">
        <w:rPr>
          <w:rFonts w:ascii="Times New Roman" w:hAnsi="Times New Roman" w:cs="Times New Roman"/>
          <w:szCs w:val="20"/>
        </w:rPr>
        <w:t xml:space="preserve">     </w:t>
      </w:r>
    </w:p>
    <w:p w:rsidR="00BD3CC8" w:rsidRDefault="00BD3CC8">
      <w:pPr>
        <w:jc w:val="center"/>
        <w:rPr>
          <w:rFonts w:ascii="Times New Roman" w:hAnsi="Times New Roman" w:cs="Times New Roman"/>
          <w:b/>
        </w:rPr>
      </w:pPr>
    </w:p>
    <w:p w:rsidR="00BD3CC8" w:rsidRDefault="00BD3CC8">
      <w:pPr>
        <w:rPr>
          <w:rFonts w:ascii="Times New Roman" w:hAnsi="Times New Roman" w:cs="Times New Roman"/>
          <w:b/>
        </w:rPr>
      </w:pPr>
    </w:p>
    <w:p w:rsidR="00BD3CC8" w:rsidRDefault="00DA2149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</w:p>
    <w:p w:rsidR="00BD3CC8" w:rsidRDefault="00DA2149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от 5 декабря 2024 года № 83</w:t>
      </w:r>
    </w:p>
    <w:p w:rsidR="00BD3CC8" w:rsidRDefault="00BD3CC8">
      <w:pPr>
        <w:jc w:val="center"/>
        <w:rPr>
          <w:rFonts w:ascii="Times New Roman" w:hAnsi="Times New Roman" w:cs="Times New Roman"/>
          <w:b/>
        </w:rPr>
      </w:pPr>
    </w:p>
    <w:p w:rsidR="00BD3CC8" w:rsidRDefault="00BD3CC8">
      <w:pPr>
        <w:jc w:val="center"/>
        <w:rPr>
          <w:rFonts w:ascii="Times New Roman" w:hAnsi="Times New Roman" w:cs="Times New Roman"/>
          <w:b/>
        </w:rPr>
      </w:pP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Бюдж</w:t>
      </w:r>
      <w:r>
        <w:rPr>
          <w:rFonts w:ascii="Times New Roman" w:hAnsi="Times New Roman" w:cs="Times New Roman"/>
          <w:color w:val="000000"/>
        </w:rPr>
        <w:t>етны</w:t>
      </w:r>
      <w:r>
        <w:rPr>
          <w:rFonts w:ascii="Times New Roman" w:hAnsi="Times New Roman" w:cs="Times New Roman"/>
          <w:color w:val="000000"/>
        </w:rPr>
        <w:t xml:space="preserve">м кодексом Российской Федерации </w:t>
      </w:r>
      <w:r>
        <w:rPr>
          <w:rFonts w:ascii="Times New Roman" w:hAnsi="Times New Roman" w:cs="Times New Roman"/>
          <w:color w:val="000000"/>
        </w:rPr>
        <w:t>от</w:t>
      </w:r>
      <w:r>
        <w:rPr>
          <w:rFonts w:ascii="Times New Roman" w:hAnsi="Times New Roman" w:cs="Times New Roman"/>
          <w:color w:val="000000"/>
        </w:rPr>
        <w:br/>
        <w:t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</w:t>
      </w:r>
      <w:r>
        <w:rPr>
          <w:rFonts w:ascii="Times New Roman" w:hAnsi="Times New Roman" w:cs="Times New Roman"/>
          <w:color w:val="000000"/>
        </w:rPr>
        <w:t xml:space="preserve">етного процесса в Белоярском районе", Дума Белоярского района </w:t>
      </w:r>
      <w:proofErr w:type="gramStart"/>
      <w:r>
        <w:rPr>
          <w:rFonts w:ascii="Times New Roman" w:hAnsi="Times New Roman" w:cs="Times New Roman"/>
          <w:b/>
          <w:color w:val="000000"/>
        </w:rPr>
        <w:t>р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е ш и л а: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</w:p>
    <w:p w:rsidR="00BD3CC8" w:rsidRDefault="00DA2149">
      <w:pPr>
        <w:numPr>
          <w:ilvl w:val="0"/>
          <w:numId w:val="2"/>
        </w:numPr>
        <w:ind w:left="0"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подпункт</w:t>
      </w:r>
      <w:r>
        <w:rPr>
          <w:rFonts w:ascii="Times New Roman" w:hAnsi="Times New Roman" w:cs="Times New Roman"/>
          <w:color w:val="000000"/>
        </w:rPr>
        <w:t xml:space="preserve">ы 1, 2, 3, 4 пункта 1 изложить в следующей редакции: 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прогнозируемый общий объем доходов бюджета района в сумме 5 399 852 259,84 рублей, в том числе безвозмездные поступления в сумме 3 664 062 344,60 рублей согласно приложению 1 к настоящему решению; 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5 574 341 901,04 рублей; 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прогнозируемый дефицит бюджета района в сумме 174 489 641,20 рублей;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верхний предел муниципального внутреннего долга района на 1 января 2026 года в сумме 381 082 374,00 рублей, </w:t>
      </w:r>
      <w:r>
        <w:rPr>
          <w:rFonts w:ascii="Times New Roman" w:hAnsi="Times New Roman" w:cs="Times New Roman"/>
          <w:color w:val="000000"/>
        </w:rPr>
        <w:t>в том числе верхний предел долга по муниципальным гарантиям района в валюте Российской Федерации - 0,00 рублей, согласно приложению 2 к настоящему решению</w:t>
      </w:r>
      <w:proofErr w:type="gramStart"/>
      <w:r>
        <w:rPr>
          <w:rFonts w:ascii="Times New Roman" w:hAnsi="Times New Roman" w:cs="Times New Roman"/>
          <w:color w:val="000000"/>
        </w:rPr>
        <w:t>;"</w:t>
      </w:r>
      <w:proofErr w:type="gramEnd"/>
      <w:r>
        <w:rPr>
          <w:rFonts w:ascii="Times New Roman" w:hAnsi="Times New Roman" w:cs="Times New Roman"/>
          <w:color w:val="000000"/>
        </w:rPr>
        <w:t>;</w:t>
      </w:r>
    </w:p>
    <w:p w:rsidR="00BD3CC8" w:rsidRDefault="00DA2149">
      <w:pPr>
        <w:tabs>
          <w:tab w:val="left" w:pos="425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hAnsi="Times New Roman" w:cs="Times New Roman"/>
        </w:rPr>
        <w:t xml:space="preserve">подпункт 1 пункта 8 изложить в следующей редакции: </w:t>
      </w:r>
    </w:p>
    <w:p w:rsidR="00BD3CC8" w:rsidRDefault="00DA2149">
      <w:pPr>
        <w:tabs>
          <w:tab w:val="left" w:pos="425"/>
        </w:tabs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"1) на 2024 год в сумме 2 021 544 400,00 ру</w:t>
      </w:r>
      <w:r>
        <w:rPr>
          <w:rFonts w:ascii="Times New Roman" w:hAnsi="Times New Roman" w:cs="Times New Roman"/>
        </w:rPr>
        <w:t>блей согласно приложению 6 к настоящему решению</w:t>
      </w:r>
      <w:proofErr w:type="gramStart"/>
      <w:r>
        <w:rPr>
          <w:rFonts w:ascii="Times New Roman" w:hAnsi="Times New Roman" w:cs="Times New Roman"/>
        </w:rPr>
        <w:t>;"</w:t>
      </w:r>
      <w:proofErr w:type="gramEnd"/>
      <w:r>
        <w:rPr>
          <w:rFonts w:ascii="Times New Roman" w:hAnsi="Times New Roman" w:cs="Times New Roman"/>
        </w:rPr>
        <w:t>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3) подпункт 1 пункта 9 изложить в следующей редакции: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342 895 579,84 рублей, в том числе за счёт средств межбюджетных трансфертов бюджету района из бюджетов поселений района на осущ</w:t>
      </w:r>
      <w:r>
        <w:rPr>
          <w:rFonts w:ascii="Times New Roman" w:hAnsi="Times New Roman" w:cs="Times New Roman"/>
        </w:rPr>
        <w:t>ествление части полномочий по решению вопросов местного значения в соответствии с заключёнными соглашениями в сумме 245 082 079,84 рублей</w:t>
      </w:r>
      <w:proofErr w:type="gramStart"/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color w:val="000000"/>
        </w:rPr>
        <w:t>"</w:t>
      </w:r>
      <w:proofErr w:type="gramEnd"/>
      <w:r>
        <w:rPr>
          <w:rFonts w:ascii="Times New Roman" w:hAnsi="Times New Roman" w:cs="Times New Roman"/>
          <w:color w:val="000000"/>
        </w:rPr>
        <w:t>;</w:t>
      </w:r>
    </w:p>
    <w:p w:rsidR="00BD3CC8" w:rsidRDefault="00DA2149">
      <w:pPr>
        <w:numPr>
          <w:ilvl w:val="0"/>
          <w:numId w:val="3"/>
        </w:num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подпункт 1 пункта 14 изложить в следующей редакции: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202 940 126,91 рублей, в том числе за с</w:t>
      </w:r>
      <w:r>
        <w:rPr>
          <w:rFonts w:ascii="Times New Roman" w:hAnsi="Times New Roman" w:cs="Times New Roman"/>
        </w:rPr>
        <w:t xml:space="preserve">чёт средств межбюджетных трансфертов бюджету района из бюджетов поселений района на </w:t>
      </w:r>
      <w:r>
        <w:rPr>
          <w:rFonts w:ascii="Times New Roman" w:hAnsi="Times New Roman" w:cs="Times New Roman"/>
        </w:rPr>
        <w:lastRenderedPageBreak/>
        <w:t>осуществление части полномочий по решению вопросов местного значения в соответствии с заключёнными соглашениями в сумме 68 505 432,62 рублей</w:t>
      </w:r>
      <w:proofErr w:type="gramStart"/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color w:val="000000"/>
        </w:rPr>
        <w:t>"</w:t>
      </w:r>
      <w:proofErr w:type="gramEnd"/>
      <w:r>
        <w:rPr>
          <w:rFonts w:ascii="Times New Roman" w:hAnsi="Times New Roman" w:cs="Times New Roman"/>
          <w:color w:val="000000"/>
        </w:rPr>
        <w:t>;</w:t>
      </w:r>
    </w:p>
    <w:p w:rsidR="00BD3CC8" w:rsidRDefault="00DA2149">
      <w:pPr>
        <w:numPr>
          <w:ilvl w:val="0"/>
          <w:numId w:val="3"/>
        </w:num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абзаце втором пункта 16 сл</w:t>
      </w:r>
      <w:r>
        <w:rPr>
          <w:rFonts w:ascii="Times New Roman" w:hAnsi="Times New Roman" w:cs="Times New Roman"/>
          <w:color w:val="000000"/>
        </w:rPr>
        <w:t xml:space="preserve">ова "на 2025 год </w:t>
      </w:r>
      <w:r>
        <w:rPr>
          <w:rFonts w:ascii="Times New Roman" w:hAnsi="Times New Roman" w:cs="Times New Roman"/>
        </w:rPr>
        <w:t>в сумме 83 168 294,70 рублей</w:t>
      </w:r>
      <w:r>
        <w:rPr>
          <w:rFonts w:ascii="Times New Roman" w:hAnsi="Times New Roman" w:cs="Times New Roman"/>
          <w:color w:val="000000"/>
        </w:rPr>
        <w:t>" заменить словами "на 2025 год в сумме 53 578 089,82 рублей</w:t>
      </w:r>
      <w:proofErr w:type="gramStart"/>
      <w:r>
        <w:rPr>
          <w:rFonts w:ascii="Times New Roman" w:hAnsi="Times New Roman" w:cs="Times New Roman"/>
          <w:color w:val="000000"/>
        </w:rPr>
        <w:t>;"</w:t>
      </w:r>
      <w:proofErr w:type="gramEnd"/>
      <w:r>
        <w:rPr>
          <w:rFonts w:ascii="Times New Roman" w:hAnsi="Times New Roman" w:cs="Times New Roman"/>
          <w:color w:val="000000"/>
        </w:rPr>
        <w:t>;</w:t>
      </w:r>
    </w:p>
    <w:p w:rsidR="00BD3CC8" w:rsidRDefault="00DA2149">
      <w:pPr>
        <w:numPr>
          <w:ilvl w:val="0"/>
          <w:numId w:val="3"/>
        </w:num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в абзаце втором пункта 17 слова "</w:t>
      </w:r>
      <w:r>
        <w:rPr>
          <w:rFonts w:ascii="Times New Roman" w:hAnsi="Times New Roman" w:cs="Times New Roman"/>
        </w:rPr>
        <w:t>в сумме 8 627 900,00 рублей</w:t>
      </w:r>
      <w:r>
        <w:rPr>
          <w:rFonts w:ascii="Times New Roman" w:hAnsi="Times New Roman" w:cs="Times New Roman"/>
          <w:color w:val="000000"/>
        </w:rPr>
        <w:t>" заменить словами "в сумме 15 507 475,00 рублей";</w:t>
      </w:r>
    </w:p>
    <w:p w:rsidR="00BD3CC8" w:rsidRDefault="00DA2149">
      <w:pPr>
        <w:numPr>
          <w:ilvl w:val="0"/>
          <w:numId w:val="3"/>
        </w:numPr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18 слова "в </w:t>
      </w:r>
      <w:r>
        <w:rPr>
          <w:rFonts w:ascii="Times New Roman" w:hAnsi="Times New Roman" w:cs="Times New Roman"/>
          <w:color w:val="000000"/>
        </w:rPr>
        <w:t xml:space="preserve">сумме 190 571 100,00 рублей" заменить словами "в сумме </w:t>
      </w:r>
      <w:r>
        <w:rPr>
          <w:rFonts w:ascii="Times New Roman" w:hAnsi="Times New Roman" w:cs="Times New Roman"/>
          <w:color w:val="000000"/>
        </w:rPr>
        <w:t>247 735</w:t>
      </w:r>
      <w:r>
        <w:rPr>
          <w:rFonts w:ascii="Times New Roman" w:hAnsi="Times New Roman" w:cs="Times New Roman"/>
          <w:color w:val="000000"/>
        </w:rPr>
        <w:t> 868,20 рублей";</w:t>
      </w:r>
    </w:p>
    <w:p w:rsidR="00BD3CC8" w:rsidRDefault="00DA2149">
      <w:pPr>
        <w:numPr>
          <w:ilvl w:val="0"/>
          <w:numId w:val="3"/>
        </w:numPr>
        <w:tabs>
          <w:tab w:val="left" w:pos="709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>бзац</w:t>
      </w:r>
      <w:r>
        <w:rPr>
          <w:rFonts w:ascii="Times New Roman" w:hAnsi="Times New Roman" w:cs="Times New Roman"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 xml:space="preserve"> второй - четвертый</w:t>
      </w:r>
      <w:r>
        <w:rPr>
          <w:rFonts w:ascii="Times New Roman" w:hAnsi="Times New Roman" w:cs="Times New Roman"/>
          <w:color w:val="000000"/>
        </w:rPr>
        <w:t xml:space="preserve"> пункта 19 изложить в следующей редакции: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"</w:t>
      </w:r>
      <w:r>
        <w:rPr>
          <w:rFonts w:ascii="Times New Roman" w:hAnsi="Times New Roman" w:cs="Times New Roman"/>
        </w:rPr>
        <w:t>1) на 2025 год в сумме 133 474 500,00 рублей;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на 2026 год в сумме 130 362 500,00 рублей;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3) на 2027 год в </w:t>
      </w:r>
      <w:r>
        <w:rPr>
          <w:rFonts w:ascii="Times New Roman" w:hAnsi="Times New Roman" w:cs="Times New Roman"/>
        </w:rPr>
        <w:t>сумме 130 166 700,00 рублей</w:t>
      </w:r>
      <w:proofErr w:type="gramStart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color w:val="000000"/>
        </w:rPr>
        <w:t>";</w:t>
      </w:r>
      <w:proofErr w:type="gramEnd"/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9) абзац</w:t>
      </w:r>
      <w:r>
        <w:rPr>
          <w:rFonts w:ascii="Times New Roman" w:hAnsi="Times New Roman" w:cs="Times New Roman"/>
          <w:color w:val="000000"/>
        </w:rPr>
        <w:t>ы</w:t>
      </w:r>
      <w:r>
        <w:rPr>
          <w:rFonts w:ascii="Times New Roman" w:hAnsi="Times New Roman" w:cs="Times New Roman"/>
          <w:color w:val="000000"/>
        </w:rPr>
        <w:t xml:space="preserve"> шестой - восьмой</w:t>
      </w:r>
      <w:r>
        <w:rPr>
          <w:rFonts w:ascii="Times New Roman" w:hAnsi="Times New Roman" w:cs="Times New Roman"/>
          <w:color w:val="000000"/>
        </w:rPr>
        <w:t xml:space="preserve"> п</w:t>
      </w:r>
      <w:r>
        <w:rPr>
          <w:rFonts w:ascii="Times New Roman" w:hAnsi="Times New Roman" w:cs="Times New Roman"/>
          <w:color w:val="000000"/>
        </w:rPr>
        <w:t>ункта 19 изложить в следующей редакции: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"1) на 2025 год в размере 2,8 процента;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2) на 2026 год в размере 2,8 процента;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на 2027 год в размере 2,7 процента</w:t>
      </w:r>
      <w:proofErr w:type="gramStart"/>
      <w:r>
        <w:rPr>
          <w:rFonts w:ascii="Times New Roman" w:hAnsi="Times New Roman" w:cs="Times New Roman"/>
          <w:color w:val="000000"/>
        </w:rPr>
        <w:t>.";</w:t>
      </w:r>
      <w:proofErr w:type="gramEnd"/>
    </w:p>
    <w:p w:rsidR="00BD3CC8" w:rsidRDefault="00DA2149">
      <w:pPr>
        <w:tabs>
          <w:tab w:val="left" w:pos="709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10) пункт 22 изложить в новой редакци</w:t>
      </w:r>
      <w:r>
        <w:rPr>
          <w:rFonts w:ascii="Times New Roman" w:hAnsi="Times New Roman" w:cs="Times New Roman"/>
          <w:color w:val="000000"/>
        </w:rPr>
        <w:t>и: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"22. </w:t>
      </w:r>
      <w:proofErr w:type="gramStart"/>
      <w:r>
        <w:rPr>
          <w:rFonts w:ascii="Times New Roman" w:hAnsi="Times New Roman" w:cs="Times New Roman"/>
        </w:rPr>
        <w:t xml:space="preserve">Установить, что в соответствии со статьей 78 Бюджетного кодекса Российской Федерации в составе расходов бюджета района предусмотрены средства на предоставление субсидии юридическим лицам (за исключением субсидий государственным (муниципальным) </w:t>
      </w:r>
      <w:r>
        <w:rPr>
          <w:rFonts w:ascii="Times New Roman" w:hAnsi="Times New Roman" w:cs="Times New Roman"/>
        </w:rPr>
        <w:t>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</w:t>
      </w:r>
      <w:r>
        <w:rPr>
          <w:rFonts w:ascii="Times New Roman" w:hAnsi="Times New Roman" w:cs="Times New Roman"/>
        </w:rPr>
        <w:t>роизводством (реализацией</w:t>
      </w:r>
      <w:proofErr w:type="gramEnd"/>
      <w:r>
        <w:rPr>
          <w:rFonts w:ascii="Times New Roman" w:hAnsi="Times New Roman" w:cs="Times New Roman"/>
        </w:rPr>
        <w:t>) товаров, выполнением работ, оказанием услуг на 2025 год и плановый период 2026 и 2027 годов, в случаях и объеме, согласно приложению 24 к настоящему решению.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получателями: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в целях финансового обеспечения зат</w:t>
      </w:r>
      <w:r>
        <w:rPr>
          <w:rFonts w:ascii="Times New Roman" w:hAnsi="Times New Roman" w:cs="Times New Roman"/>
        </w:rPr>
        <w:t>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 - общество с ограниченной ответственностью "Сельскохозяйственное предприятие "Белоярское";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</w:t>
      </w:r>
      <w:proofErr w:type="gramStart"/>
      <w:r>
        <w:rPr>
          <w:rFonts w:ascii="Times New Roman" w:hAnsi="Times New Roman" w:cs="Times New Roman"/>
        </w:rPr>
        <w:t>на финансовое обеспечение затрат в связи с оказанием гостиничных услуг в целях создания условий для развития</w:t>
      </w:r>
      <w:proofErr w:type="gramEnd"/>
      <w:r>
        <w:rPr>
          <w:rFonts w:ascii="Times New Roman" w:hAnsi="Times New Roman" w:cs="Times New Roman"/>
        </w:rPr>
        <w:t xml:space="preserve"> приоритетных направлений туризма на территории Белоярского района - общество с ограниченной ответственностью "Городской центр торговли";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>
        <w:rPr>
          <w:rFonts w:ascii="Times New Roman" w:hAnsi="Times New Roman" w:cs="Times New Roman"/>
        </w:rPr>
        <w:t>Нумто</w:t>
      </w:r>
      <w:proofErr w:type="spellEnd"/>
      <w:r>
        <w:rPr>
          <w:rFonts w:ascii="Times New Roman" w:hAnsi="Times New Roman" w:cs="Times New Roman"/>
        </w:rPr>
        <w:t xml:space="preserve">, д. </w:t>
      </w:r>
      <w:proofErr w:type="spellStart"/>
      <w:r>
        <w:rPr>
          <w:rFonts w:ascii="Times New Roman" w:hAnsi="Times New Roman" w:cs="Times New Roman"/>
        </w:rPr>
        <w:t>Юильск</w:t>
      </w:r>
      <w:proofErr w:type="spellEnd"/>
      <w:r>
        <w:rPr>
          <w:rFonts w:ascii="Times New Roman" w:hAnsi="Times New Roman" w:cs="Times New Roman"/>
        </w:rPr>
        <w:t xml:space="preserve"> продовольственными и непродовольственными товарами - общество с ограниченной ответственно</w:t>
      </w:r>
      <w:r>
        <w:rPr>
          <w:rFonts w:ascii="Times New Roman" w:hAnsi="Times New Roman" w:cs="Times New Roman"/>
        </w:rPr>
        <w:t>стью "Городской центр торговли";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в целях возмещения затрат в связи с оказанием услуг торговли для обеспечения труднодоступных и отдаленных поселений Белоярского района д. </w:t>
      </w:r>
      <w:proofErr w:type="spellStart"/>
      <w:r>
        <w:rPr>
          <w:rFonts w:ascii="Times New Roman" w:hAnsi="Times New Roman" w:cs="Times New Roman"/>
        </w:rPr>
        <w:t>Пашторы</w:t>
      </w:r>
      <w:proofErr w:type="spellEnd"/>
      <w:r>
        <w:rPr>
          <w:rFonts w:ascii="Times New Roman" w:hAnsi="Times New Roman" w:cs="Times New Roman"/>
        </w:rPr>
        <w:t xml:space="preserve">, с. </w:t>
      </w:r>
      <w:proofErr w:type="spellStart"/>
      <w:r>
        <w:rPr>
          <w:rFonts w:ascii="Times New Roman" w:hAnsi="Times New Roman" w:cs="Times New Roman"/>
        </w:rPr>
        <w:t>Тугияны</w:t>
      </w:r>
      <w:proofErr w:type="spellEnd"/>
      <w:r>
        <w:rPr>
          <w:rFonts w:ascii="Times New Roman" w:hAnsi="Times New Roman" w:cs="Times New Roman"/>
        </w:rPr>
        <w:t xml:space="preserve"> продовольственными и непродовольственными товарами - и</w:t>
      </w:r>
      <w:r>
        <w:rPr>
          <w:rFonts w:ascii="Times New Roman" w:hAnsi="Times New Roman" w:cs="Times New Roman"/>
        </w:rPr>
        <w:t>ндивидуальный предприниматель Дьяченко Марина Сергеевна;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в целях возмещения затрат в связи с оказанием услуг по обслуживанию пассажиров и содержанию пассажирской станции в г. </w:t>
      </w:r>
      <w:proofErr w:type="gramStart"/>
      <w:r>
        <w:rPr>
          <w:rFonts w:ascii="Times New Roman" w:hAnsi="Times New Roman" w:cs="Times New Roman"/>
        </w:rPr>
        <w:t>Белоярский</w:t>
      </w:r>
      <w:proofErr w:type="gramEnd"/>
      <w:r>
        <w:rPr>
          <w:rFonts w:ascii="Times New Roman" w:hAnsi="Times New Roman" w:cs="Times New Roman"/>
        </w:rPr>
        <w:t xml:space="preserve"> - общество с ограниченной ответственностью "</w:t>
      </w:r>
      <w:proofErr w:type="spellStart"/>
      <w:r>
        <w:rPr>
          <w:rFonts w:ascii="Times New Roman" w:hAnsi="Times New Roman" w:cs="Times New Roman"/>
        </w:rPr>
        <w:t>Белоярскавтотра</w:t>
      </w:r>
      <w:r>
        <w:rPr>
          <w:rFonts w:ascii="Times New Roman" w:hAnsi="Times New Roman" w:cs="Times New Roman"/>
        </w:rPr>
        <w:t>нс</w:t>
      </w:r>
      <w:proofErr w:type="spellEnd"/>
      <w:r>
        <w:rPr>
          <w:rFonts w:ascii="Times New Roman" w:hAnsi="Times New Roman" w:cs="Times New Roman"/>
        </w:rPr>
        <w:t>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</w:t>
      </w:r>
      <w:proofErr w:type="gramStart"/>
      <w:r>
        <w:rPr>
          <w:rFonts w:ascii="Times New Roman" w:hAnsi="Times New Roman" w:cs="Times New Roman"/>
        </w:rPr>
        <w:t>в целях возмещения затрат в связи с оказанием ритуальных услуг по погребению согласно гарантированному перечню услуг по погребению</w:t>
      </w:r>
      <w:proofErr w:type="gramEnd"/>
      <w:r>
        <w:rPr>
          <w:rFonts w:ascii="Times New Roman" w:hAnsi="Times New Roman" w:cs="Times New Roman"/>
        </w:rPr>
        <w:t>, не возмещаемых за счет государственных внебюджетных фондов и бюджетов иных уровней - общество с ограниченной</w:t>
      </w:r>
      <w:r>
        <w:rPr>
          <w:rFonts w:ascii="Times New Roman" w:hAnsi="Times New Roman" w:cs="Times New Roman"/>
        </w:rPr>
        <w:t xml:space="preserve"> ответственностью "Бюро ритуальных услуг";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на возмещение недополученных доходов организации, осуществляющей реализацию электрической энергии предприятиям жилищно-коммунального и </w:t>
      </w:r>
      <w:r>
        <w:rPr>
          <w:rFonts w:ascii="Times New Roman" w:hAnsi="Times New Roman" w:cs="Times New Roman"/>
        </w:rPr>
        <w:lastRenderedPageBreak/>
        <w:t>агропромышленного комплексов, субъектам малого и среднего предприни</w:t>
      </w:r>
      <w:r>
        <w:rPr>
          <w:rFonts w:ascii="Times New Roman" w:hAnsi="Times New Roman" w:cs="Times New Roman"/>
        </w:rPr>
        <w:t>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 - акционерное общество "Югорская энергетическая компания децентрализованной зоны";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возмещение недополученных доходов в связи с оказанием населению услуг по перевозке пассажиров и багажа воздушным транспортом между поселениями в границах Белоярского района - акционерное общество "</w:t>
      </w:r>
      <w:proofErr w:type="spellStart"/>
      <w:r>
        <w:rPr>
          <w:rFonts w:ascii="Times New Roman" w:hAnsi="Times New Roman" w:cs="Times New Roman"/>
        </w:rPr>
        <w:t>ЮТэйр</w:t>
      </w:r>
      <w:proofErr w:type="spellEnd"/>
      <w:r>
        <w:rPr>
          <w:rFonts w:ascii="Times New Roman" w:hAnsi="Times New Roman" w:cs="Times New Roman"/>
        </w:rPr>
        <w:t xml:space="preserve"> - Вертолетные услуги";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субсидии на в</w:t>
      </w:r>
      <w:r>
        <w:rPr>
          <w:rFonts w:ascii="Times New Roman" w:hAnsi="Times New Roman" w:cs="Times New Roman"/>
        </w:rPr>
        <w:t>озмещение недополученных доходов в связи с оказанием населению услуг по перевозке пассажиров и багажа речным транспортом между поселениями в границах Белоярского района - акционерное общество "</w:t>
      </w:r>
      <w:proofErr w:type="spellStart"/>
      <w:r>
        <w:rPr>
          <w:rFonts w:ascii="Times New Roman" w:hAnsi="Times New Roman" w:cs="Times New Roman"/>
        </w:rPr>
        <w:t>Северречфлот</w:t>
      </w:r>
      <w:proofErr w:type="spellEnd"/>
      <w:r>
        <w:rPr>
          <w:rFonts w:ascii="Times New Roman" w:hAnsi="Times New Roman" w:cs="Times New Roman"/>
        </w:rPr>
        <w:t>";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субсидии на возмещение недополученных доходов </w:t>
      </w:r>
      <w:r>
        <w:rPr>
          <w:rFonts w:ascii="Times New Roman" w:hAnsi="Times New Roman" w:cs="Times New Roman"/>
        </w:rPr>
        <w:t xml:space="preserve">в связи с оказанием населению услуг по регулярным перевозкам пассажиров автомобильным (кроме такси) транспортом между поселениями в границах Белоярского района и на территории городского поселения </w:t>
      </w:r>
      <w:proofErr w:type="gramStart"/>
      <w:r>
        <w:rPr>
          <w:rFonts w:ascii="Times New Roman" w:hAnsi="Times New Roman" w:cs="Times New Roman"/>
        </w:rPr>
        <w:t>Белоярский</w:t>
      </w:r>
      <w:proofErr w:type="gramEnd"/>
      <w:r>
        <w:rPr>
          <w:rFonts w:ascii="Times New Roman" w:hAnsi="Times New Roman" w:cs="Times New Roman"/>
        </w:rPr>
        <w:t xml:space="preserve"> - общество с ограниченной ответственностью "</w:t>
      </w:r>
      <w:proofErr w:type="spellStart"/>
      <w:r>
        <w:rPr>
          <w:rFonts w:ascii="Times New Roman" w:hAnsi="Times New Roman" w:cs="Times New Roman"/>
        </w:rPr>
        <w:t>Бело</w:t>
      </w:r>
      <w:r>
        <w:rPr>
          <w:rFonts w:ascii="Times New Roman" w:hAnsi="Times New Roman" w:cs="Times New Roman"/>
        </w:rPr>
        <w:t>ярскавтотранс</w:t>
      </w:r>
      <w:proofErr w:type="spellEnd"/>
      <w:r>
        <w:rPr>
          <w:rFonts w:ascii="Times New Roman" w:hAnsi="Times New Roman" w:cs="Times New Roman"/>
        </w:rPr>
        <w:t>";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- субсидия в целях возмещения затрат в связи с производством, переработкой мяса оленей - акционерное общество "</w:t>
      </w:r>
      <w:proofErr w:type="spellStart"/>
      <w:r>
        <w:rPr>
          <w:rFonts w:ascii="Times New Roman" w:hAnsi="Times New Roman" w:cs="Times New Roman"/>
        </w:rPr>
        <w:t>Казымская</w:t>
      </w:r>
      <w:proofErr w:type="spellEnd"/>
      <w:r>
        <w:rPr>
          <w:rFonts w:ascii="Times New Roman" w:hAnsi="Times New Roman" w:cs="Times New Roman"/>
        </w:rPr>
        <w:t xml:space="preserve"> оленеводческая компания";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субсидия в целях возмещения экономически обоснованных затрат организации, возникающих в свя</w:t>
      </w:r>
      <w:r>
        <w:rPr>
          <w:rFonts w:ascii="Times New Roman" w:hAnsi="Times New Roman" w:cs="Times New Roman"/>
          <w:color w:val="000000"/>
        </w:rPr>
        <w:t>зи с реализацией электрической энергии населению в зоне децентрализованного электроснабжения Белоярского района по социально ориентированным тарифам - акционерное общество "Югорская энергетическая компания децентрализованной зоны";</w:t>
      </w:r>
    </w:p>
    <w:p w:rsidR="00BD3CC8" w:rsidRDefault="00DA2149">
      <w:pPr>
        <w:tabs>
          <w:tab w:val="left" w:pos="567"/>
          <w:tab w:val="left" w:pos="709"/>
          <w:tab w:val="left" w:pos="851"/>
        </w:tabs>
        <w:ind w:firstLineChars="125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субсидия на поддержку </w:t>
      </w:r>
      <w:r>
        <w:rPr>
          <w:rFonts w:ascii="Times New Roman" w:hAnsi="Times New Roman" w:cs="Times New Roman"/>
          <w:color w:val="000000"/>
        </w:rPr>
        <w:t>животноводства - общество с ограниченной ответственностью "Сельскохозяйственное предприятие "Белоярское".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Учет операций со средствами, источником финансового обеспечения которых являются субсидии,</w:t>
      </w:r>
      <w:r>
        <w:t xml:space="preserve"> </w:t>
      </w:r>
      <w:r>
        <w:rPr>
          <w:rFonts w:ascii="Times New Roman" w:hAnsi="Times New Roman" w:cs="Times New Roman"/>
          <w:color w:val="000000"/>
        </w:rPr>
        <w:t>предоставляемые из бюджета района, производится на лицевых</w:t>
      </w:r>
      <w:r>
        <w:rPr>
          <w:rFonts w:ascii="Times New Roman" w:hAnsi="Times New Roman" w:cs="Times New Roman"/>
          <w:color w:val="000000"/>
        </w:rPr>
        <w:t xml:space="preserve"> счетах, открываемых в Комитете по финансам в установленном им порядке, следующими получателям субсидий: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- общество с ограниченной ответственностью "Сельскохозяйственное предприятие "Белоярское" - субсидия в целях финансового обеспечения затрат в связи с </w:t>
      </w:r>
      <w:r>
        <w:rPr>
          <w:rFonts w:ascii="Times New Roman" w:hAnsi="Times New Roman" w:cs="Times New Roman"/>
          <w:color w:val="000000"/>
        </w:rPr>
        <w:t>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- общество с ограниченной ответственностью "Городской центр торговли" - субсидия на финансовое обеспече</w:t>
      </w:r>
      <w:r>
        <w:rPr>
          <w:rFonts w:ascii="Times New Roman" w:hAnsi="Times New Roman" w:cs="Times New Roman"/>
          <w:color w:val="000000"/>
        </w:rPr>
        <w:t>ние затрат в связи с оказанием гостиничных услуг в целях создания условий для развития приоритетных направлений туризма на территории Белоярского района</w:t>
      </w:r>
      <w:proofErr w:type="gramStart"/>
      <w:r>
        <w:rPr>
          <w:rFonts w:ascii="Times New Roman" w:hAnsi="Times New Roman" w:cs="Times New Roman"/>
          <w:color w:val="000000"/>
        </w:rPr>
        <w:t xml:space="preserve">."; </w:t>
      </w:r>
      <w:proofErr w:type="gramEnd"/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11) </w:t>
      </w:r>
      <w:r>
        <w:rPr>
          <w:rFonts w:ascii="Times New Roman" w:hAnsi="Times New Roman" w:cs="Times New Roman"/>
          <w:lang w:eastAsia="ru-RU"/>
        </w:rPr>
        <w:t>приложение 1 "Доходы бюджета Белоярского района на 2025 год" изложить в редакции согласно прил</w:t>
      </w:r>
      <w:r>
        <w:rPr>
          <w:rFonts w:ascii="Times New Roman" w:hAnsi="Times New Roman" w:cs="Times New Roman"/>
          <w:lang w:eastAsia="ru-RU"/>
        </w:rPr>
        <w:t>ожению 1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12) </w:t>
      </w:r>
      <w:r>
        <w:rPr>
          <w:rFonts w:ascii="Times New Roman" w:hAnsi="Times New Roman" w:cs="Times New Roman"/>
          <w:lang w:eastAsia="ru-RU"/>
        </w:rPr>
        <w:t>приложение 2 "Верхний предел муниципального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</w:t>
      </w:r>
      <w:r>
        <w:rPr>
          <w:rFonts w:ascii="Times New Roman" w:hAnsi="Times New Roman" w:cs="Times New Roman"/>
          <w:lang w:eastAsia="ru-RU"/>
        </w:rPr>
        <w:t>но приложению 2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13) </w:t>
      </w:r>
      <w:r>
        <w:rPr>
          <w:rFonts w:ascii="Times New Roman" w:hAnsi="Times New Roman" w:cs="Times New Roman"/>
          <w:lang w:eastAsia="ru-RU"/>
        </w:rPr>
        <w:t>приложение 3 "Доходы бюджета Белоярского района на плановый период 2026 и 2027 годов" изложить в редакции согласно приложению 3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14) </w:t>
      </w:r>
      <w:r>
        <w:rPr>
          <w:rFonts w:ascii="Times New Roman" w:hAnsi="Times New Roman" w:cs="Times New Roman"/>
          <w:lang w:eastAsia="ru-RU"/>
        </w:rPr>
        <w:t>приложение 4 "Источники внутреннего финансирования дефицит</w:t>
      </w:r>
      <w:r>
        <w:rPr>
          <w:rFonts w:ascii="Times New Roman" w:hAnsi="Times New Roman" w:cs="Times New Roman"/>
          <w:lang w:eastAsia="ru-RU"/>
        </w:rPr>
        <w:t>а бюджета Белоярского района на 2025 год" изложить в редакции согласно приложению 4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15) </w:t>
      </w:r>
      <w:r>
        <w:rPr>
          <w:rFonts w:ascii="Times New Roman" w:hAnsi="Times New Roman" w:cs="Times New Roman"/>
          <w:lang w:eastAsia="ru-RU"/>
        </w:rPr>
        <w:t xml:space="preserve">приложение 5 "Источники внутреннего финансирования дефицита бюджета Белоярского района на </w:t>
      </w:r>
      <w:proofErr w:type="gramStart"/>
      <w:r>
        <w:rPr>
          <w:rFonts w:ascii="Times New Roman" w:hAnsi="Times New Roman" w:cs="Times New Roman"/>
          <w:lang w:eastAsia="ru-RU"/>
        </w:rPr>
        <w:t>плановый</w:t>
      </w:r>
      <w:proofErr w:type="gramEnd"/>
      <w:r>
        <w:rPr>
          <w:rFonts w:ascii="Times New Roman" w:hAnsi="Times New Roman" w:cs="Times New Roman"/>
          <w:lang w:eastAsia="ru-RU"/>
        </w:rPr>
        <w:t xml:space="preserve"> 2026 и 2027 годов" изложить в редакции согласн</w:t>
      </w:r>
      <w:r>
        <w:rPr>
          <w:rFonts w:ascii="Times New Roman" w:hAnsi="Times New Roman" w:cs="Times New Roman"/>
          <w:lang w:eastAsia="ru-RU"/>
        </w:rPr>
        <w:t>о приложению 5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16) </w:t>
      </w:r>
      <w:r>
        <w:rPr>
          <w:rFonts w:ascii="Times New Roman" w:hAnsi="Times New Roman" w:cs="Times New Roman"/>
          <w:lang w:eastAsia="ru-RU"/>
        </w:rPr>
        <w:t>приложение 6 "Субсидии бюджету Белоярского района на 2025 год" изложить в редакции согласно приложению 6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 xml:space="preserve">17) </w:t>
      </w:r>
      <w:r>
        <w:rPr>
          <w:rFonts w:ascii="Times New Roman" w:hAnsi="Times New Roman" w:cs="Times New Roman"/>
          <w:lang w:eastAsia="ru-RU"/>
        </w:rPr>
        <w:t xml:space="preserve">приложение 8 "Субвенции бюджету Белоярского района на 2025 год" изложить в </w:t>
      </w:r>
      <w:r>
        <w:rPr>
          <w:rFonts w:ascii="Times New Roman" w:hAnsi="Times New Roman" w:cs="Times New Roman"/>
          <w:lang w:eastAsia="ru-RU"/>
        </w:rPr>
        <w:t>редакции согласно приложению 7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18) </w:t>
      </w:r>
      <w:r>
        <w:rPr>
          <w:rFonts w:ascii="Times New Roman" w:hAnsi="Times New Roman" w:cs="Times New Roman"/>
          <w:lang w:eastAsia="ru-RU"/>
        </w:rPr>
        <w:t>приложение 10 "Объем иных межбюджетных трансфертов бюджету Белоярского района на 2025 год" изложить в редакции согласно приложению 8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19) </w:t>
      </w:r>
      <w:r>
        <w:rPr>
          <w:rFonts w:ascii="Times New Roman" w:hAnsi="Times New Roman" w:cs="Times New Roman"/>
          <w:lang w:eastAsia="ru-RU"/>
        </w:rPr>
        <w:t>приложение 12 "Распределение бюджетных</w:t>
      </w:r>
      <w:r>
        <w:rPr>
          <w:rFonts w:ascii="Times New Roman" w:hAnsi="Times New Roman" w:cs="Times New Roman"/>
          <w:lang w:eastAsia="ru-RU"/>
        </w:rPr>
        <w:t xml:space="preserve">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>
        <w:rPr>
          <w:rFonts w:ascii="Times New Roman" w:hAnsi="Times New Roman" w:cs="Times New Roman"/>
          <w:lang w:eastAsia="ru-RU"/>
        </w:rPr>
        <w:t>расходов классификации расходов бюджета Белоярского района</w:t>
      </w:r>
      <w:proofErr w:type="gramEnd"/>
      <w:r>
        <w:rPr>
          <w:rFonts w:ascii="Times New Roman" w:hAnsi="Times New Roman" w:cs="Times New Roman"/>
          <w:lang w:eastAsia="ru-RU"/>
        </w:rPr>
        <w:t xml:space="preserve"> на 2025" изложить в редакции согла</w:t>
      </w:r>
      <w:r>
        <w:rPr>
          <w:rFonts w:ascii="Times New Roman" w:hAnsi="Times New Roman" w:cs="Times New Roman"/>
          <w:lang w:eastAsia="ru-RU"/>
        </w:rPr>
        <w:t>сно приложению 9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20) </w:t>
      </w:r>
      <w:r>
        <w:rPr>
          <w:rFonts w:ascii="Times New Roman" w:hAnsi="Times New Roman" w:cs="Times New Roman"/>
          <w:lang w:eastAsia="ru-RU"/>
        </w:rPr>
        <w:t xml:space="preserve"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>
        <w:rPr>
          <w:rFonts w:ascii="Times New Roman" w:hAnsi="Times New Roman" w:cs="Times New Roman"/>
          <w:lang w:eastAsia="ru-RU"/>
        </w:rPr>
        <w:t>расходов кл</w:t>
      </w:r>
      <w:r>
        <w:rPr>
          <w:rFonts w:ascii="Times New Roman" w:hAnsi="Times New Roman" w:cs="Times New Roman"/>
          <w:lang w:eastAsia="ru-RU"/>
        </w:rPr>
        <w:t>ассификации расходов бюджета Белоярского района</w:t>
      </w:r>
      <w:proofErr w:type="gramEnd"/>
      <w:r>
        <w:rPr>
          <w:rFonts w:ascii="Times New Roman" w:hAnsi="Times New Roman" w:cs="Times New Roman"/>
          <w:lang w:eastAsia="ru-RU"/>
        </w:rPr>
        <w:t xml:space="preserve"> на плановый период 2026 и 2027 годов" изложить в редакции согласно приложению 10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21) </w:t>
      </w:r>
      <w:r>
        <w:rPr>
          <w:rFonts w:ascii="Times New Roman" w:hAnsi="Times New Roman" w:cs="Times New Roman"/>
          <w:lang w:eastAsia="ru-RU"/>
        </w:rPr>
        <w:t>приложение 14 "Распределение бюджетных ассигнований по целевым статьям (муниципальным программам и н</w:t>
      </w:r>
      <w:r>
        <w:rPr>
          <w:rFonts w:ascii="Times New Roman" w:hAnsi="Times New Roman" w:cs="Times New Roman"/>
          <w:lang w:eastAsia="ru-RU"/>
        </w:rPr>
        <w:t xml:space="preserve">епрограммным направлениям деятельности), группам (группам и подгруппам) видов </w:t>
      </w:r>
      <w:proofErr w:type="gramStart"/>
      <w:r>
        <w:rPr>
          <w:rFonts w:ascii="Times New Roman" w:hAnsi="Times New Roman" w:cs="Times New Roman"/>
          <w:lang w:eastAsia="ru-RU"/>
        </w:rPr>
        <w:t>расходов классификации расходов бюджета Белоярского района</w:t>
      </w:r>
      <w:proofErr w:type="gramEnd"/>
      <w:r>
        <w:rPr>
          <w:rFonts w:ascii="Times New Roman" w:hAnsi="Times New Roman" w:cs="Times New Roman"/>
          <w:lang w:eastAsia="ru-RU"/>
        </w:rPr>
        <w:t xml:space="preserve"> на 2025 год" изложить в редакции согласно приложению 11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22) </w:t>
      </w:r>
      <w:r>
        <w:rPr>
          <w:rFonts w:ascii="Times New Roman" w:hAnsi="Times New Roman" w:cs="Times New Roman"/>
          <w:lang w:eastAsia="ru-RU"/>
        </w:rPr>
        <w:t>приложение 15 "Распределение бюджетн</w:t>
      </w:r>
      <w:r>
        <w:rPr>
          <w:rFonts w:ascii="Times New Roman" w:hAnsi="Times New Roman" w:cs="Times New Roman"/>
          <w:lang w:eastAsia="ru-RU"/>
        </w:rPr>
        <w:t xml:space="preserve">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>
        <w:rPr>
          <w:rFonts w:ascii="Times New Roman" w:hAnsi="Times New Roman" w:cs="Times New Roman"/>
          <w:lang w:eastAsia="ru-RU"/>
        </w:rPr>
        <w:t>расходов классификации расходов бюджета Белоярского района</w:t>
      </w:r>
      <w:proofErr w:type="gramEnd"/>
      <w:r>
        <w:rPr>
          <w:rFonts w:ascii="Times New Roman" w:hAnsi="Times New Roman" w:cs="Times New Roman"/>
          <w:lang w:eastAsia="ru-RU"/>
        </w:rPr>
        <w:t xml:space="preserve"> на плановый период 2026 и 2027 годов" изложить в редакц</w:t>
      </w:r>
      <w:r>
        <w:rPr>
          <w:rFonts w:ascii="Times New Roman" w:hAnsi="Times New Roman" w:cs="Times New Roman"/>
          <w:lang w:eastAsia="ru-RU"/>
        </w:rPr>
        <w:t>ии согласно приложению 12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23) </w:t>
      </w:r>
      <w:r>
        <w:rPr>
          <w:rFonts w:ascii="Times New Roman" w:hAnsi="Times New Roman" w:cs="Times New Roman"/>
          <w:lang w:eastAsia="ru-RU"/>
        </w:rPr>
        <w:t>приложение 16 "Распределение бюджетных ассигнований по разделам, подразделам, классификации расходов бюджета Белоярского района на 2025 год" изложить в редакции согласно приложению 13 к настоящему решени</w:t>
      </w:r>
      <w:r>
        <w:rPr>
          <w:rFonts w:ascii="Times New Roman" w:hAnsi="Times New Roman" w:cs="Times New Roman"/>
          <w:lang w:eastAsia="ru-RU"/>
        </w:rPr>
        <w:t>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24) </w:t>
      </w:r>
      <w:r>
        <w:rPr>
          <w:rFonts w:ascii="Times New Roman" w:hAnsi="Times New Roman" w:cs="Times New Roman"/>
          <w:lang w:eastAsia="ru-RU"/>
        </w:rPr>
        <w:t>приложение 17 "Распределение бюджетных ассигнований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14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25) </w:t>
      </w:r>
      <w:r>
        <w:rPr>
          <w:rFonts w:ascii="Times New Roman" w:hAnsi="Times New Roman" w:cs="Times New Roman"/>
          <w:lang w:eastAsia="ru-RU"/>
        </w:rPr>
        <w:t xml:space="preserve">приложение </w:t>
      </w:r>
      <w:r>
        <w:rPr>
          <w:rFonts w:ascii="Times New Roman" w:hAnsi="Times New Roman" w:cs="Times New Roman"/>
          <w:lang w:eastAsia="ru-RU"/>
        </w:rPr>
        <w:t>18 "Ведомственная структура расходов бюджета Белоярского района на 2025 год" изложить в редакции согласно приложению 15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26) </w:t>
      </w:r>
      <w:r>
        <w:rPr>
          <w:rFonts w:ascii="Times New Roman" w:hAnsi="Times New Roman" w:cs="Times New Roman"/>
          <w:lang w:eastAsia="ru-RU"/>
        </w:rPr>
        <w:t>приложение 19 "Ведомственная структура расходов бюджета Белоярского района на плановый период 2026 и 2027 год</w:t>
      </w:r>
      <w:r>
        <w:rPr>
          <w:rFonts w:ascii="Times New Roman" w:hAnsi="Times New Roman" w:cs="Times New Roman"/>
          <w:lang w:eastAsia="ru-RU"/>
        </w:rPr>
        <w:t>ов" изложить в редакции согласно приложению 16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27) </w:t>
      </w:r>
      <w:r>
        <w:rPr>
          <w:rFonts w:ascii="Times New Roman" w:hAnsi="Times New Roman" w:cs="Times New Roman"/>
          <w:lang w:eastAsia="ru-RU"/>
        </w:rPr>
        <w:t>приложение 20 "Распределение межбюджетных трансфертов бюджетам поселений Белоярского района на 2025 год" изложить в редакции согласно приложению 17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28) </w:t>
      </w:r>
      <w:r>
        <w:rPr>
          <w:rFonts w:ascii="Times New Roman" w:hAnsi="Times New Roman" w:cs="Times New Roman"/>
          <w:lang w:eastAsia="ru-RU"/>
        </w:rPr>
        <w:t>приложе</w:t>
      </w:r>
      <w:r>
        <w:rPr>
          <w:rFonts w:ascii="Times New Roman" w:hAnsi="Times New Roman" w:cs="Times New Roman"/>
          <w:lang w:eastAsia="ru-RU"/>
        </w:rPr>
        <w:t>ние 21 "Распределение межбюджетных трансфертов бюджетам поселений Белоярского района на плановый период 2026 и 2027 годов" изложить в редакции согласно приложению 18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29) </w:t>
      </w:r>
      <w:r>
        <w:rPr>
          <w:rFonts w:ascii="Times New Roman" w:hAnsi="Times New Roman" w:cs="Times New Roman"/>
          <w:lang w:eastAsia="ru-RU"/>
        </w:rPr>
        <w:t xml:space="preserve">приложение 22 "Распределение дотации </w:t>
      </w:r>
      <w:r>
        <w:rPr>
          <w:rFonts w:ascii="Times New Roman" w:hAnsi="Times New Roman"/>
          <w:lang w:eastAsia="ru-RU"/>
        </w:rPr>
        <w:t xml:space="preserve">на выравнивание бюджетной </w:t>
      </w:r>
      <w:r>
        <w:rPr>
          <w:rFonts w:ascii="Times New Roman" w:hAnsi="Times New Roman"/>
          <w:lang w:eastAsia="ru-RU"/>
        </w:rPr>
        <w:t>обеспеченности поселений из бюджета Белоярского района на 2025 год</w:t>
      </w:r>
      <w:r>
        <w:rPr>
          <w:rFonts w:ascii="Times New Roman" w:hAnsi="Times New Roman" w:cs="Times New Roman"/>
          <w:lang w:eastAsia="ru-RU"/>
        </w:rPr>
        <w:t>" изложить в редакции согласно приложению 19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30) </w:t>
      </w:r>
      <w:r>
        <w:rPr>
          <w:rFonts w:ascii="Times New Roman" w:hAnsi="Times New Roman" w:cs="Times New Roman"/>
          <w:lang w:eastAsia="ru-RU"/>
        </w:rPr>
        <w:t xml:space="preserve">приложение 23 "Распределение дотаций </w:t>
      </w:r>
      <w:r>
        <w:rPr>
          <w:rFonts w:ascii="Times New Roman" w:hAnsi="Times New Roman"/>
          <w:lang w:eastAsia="ru-RU"/>
        </w:rPr>
        <w:t xml:space="preserve">на выравнивание бюджетной обеспеченности поселений из бюджета Белоярского района </w:t>
      </w:r>
      <w:r>
        <w:rPr>
          <w:rFonts w:ascii="Times New Roman" w:hAnsi="Times New Roman"/>
          <w:lang w:eastAsia="ru-RU"/>
        </w:rPr>
        <w:t>на плановый период 2026 и 2027 годов</w:t>
      </w:r>
      <w:r>
        <w:rPr>
          <w:rFonts w:ascii="Times New Roman" w:hAnsi="Times New Roman" w:cs="Times New Roman"/>
          <w:lang w:eastAsia="ru-RU"/>
        </w:rPr>
        <w:t>" изложить в редакции согласно приложению 20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31) </w:t>
      </w:r>
      <w:r>
        <w:rPr>
          <w:rFonts w:ascii="Times New Roman" w:hAnsi="Times New Roman" w:cs="Times New Roman"/>
          <w:lang w:eastAsia="ru-RU"/>
        </w:rPr>
        <w:t>приложение 24 "Объем и случаи выделения бюджетных ассигнований, направляемых на предоставление субсидий в 2025 году и в плановом периоде 2026 и 2027</w:t>
      </w:r>
      <w:r>
        <w:rPr>
          <w:rFonts w:ascii="Times New Roman" w:hAnsi="Times New Roman" w:cs="Times New Roman"/>
          <w:lang w:eastAsia="ru-RU"/>
        </w:rPr>
        <w:t xml:space="preserve"> годов в соответствии со статьёй 78 Бюджетного кодекса Российской Федерации в бюджете Белоярского района" изложить в редакции согласно приложению 21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 xml:space="preserve">32) </w:t>
      </w:r>
      <w:r>
        <w:rPr>
          <w:rFonts w:ascii="Times New Roman" w:hAnsi="Times New Roman" w:cs="Times New Roman"/>
          <w:lang w:eastAsia="ru-RU"/>
        </w:rPr>
        <w:t xml:space="preserve">приложение 25 "Объем и случаи выделения бюджетных ассигнований, направляемых на </w:t>
      </w:r>
      <w:r>
        <w:rPr>
          <w:rFonts w:ascii="Times New Roman" w:hAnsi="Times New Roman" w:cs="Times New Roman"/>
          <w:lang w:eastAsia="ru-RU"/>
        </w:rPr>
        <w:t>предоставление субсидий в 2025 году и плановом периоде 2026 и 2027 годов в соответствии со статьёй 78.1 Бюджетного кодекса Российской Федерации в бюджете Белоярского района" изложить в редакции согласно приложению 22 к настоящему решению;</w:t>
      </w:r>
    </w:p>
    <w:p w:rsidR="00BD3CC8" w:rsidRDefault="00DA214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 xml:space="preserve">33) </w:t>
      </w:r>
      <w:r>
        <w:rPr>
          <w:rFonts w:ascii="Times New Roman" w:hAnsi="Times New Roman" w:cs="Times New Roman"/>
          <w:lang w:eastAsia="ru-RU"/>
        </w:rPr>
        <w:t>приложение 2</w:t>
      </w:r>
      <w:r>
        <w:rPr>
          <w:rFonts w:ascii="Times New Roman" w:hAnsi="Times New Roman" w:cs="Times New Roman"/>
          <w:lang w:eastAsia="ru-RU"/>
        </w:rPr>
        <w:t>6 "Программа муниципальных внутренних заимствований Белоярского района на 2025 год и на плановый период 2026 и 2027 годов" изложить в редакции согласно приложению 2</w:t>
      </w:r>
      <w:r w:rsidRPr="00607105">
        <w:rPr>
          <w:rFonts w:ascii="Times New Roman" w:hAnsi="Times New Roman" w:cs="Times New Roman"/>
          <w:lang w:eastAsia="ru-RU"/>
        </w:rPr>
        <w:t>3</w:t>
      </w:r>
      <w:r>
        <w:rPr>
          <w:rFonts w:ascii="Times New Roman" w:hAnsi="Times New Roman" w:cs="Times New Roman"/>
          <w:lang w:eastAsia="ru-RU"/>
        </w:rPr>
        <w:t xml:space="preserve"> к настоящему решению.</w:t>
      </w:r>
    </w:p>
    <w:p w:rsidR="00BD3CC8" w:rsidRDefault="00DA2149">
      <w:pPr>
        <w:ind w:firstLineChars="125"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Опубликовать настоящее решение в газете "Белоярские вести. Официа</w:t>
      </w:r>
      <w:r>
        <w:rPr>
          <w:rFonts w:ascii="Times New Roman" w:hAnsi="Times New Roman" w:cs="Times New Roman"/>
          <w:lang w:eastAsia="ru-RU"/>
        </w:rPr>
        <w:t>льный выпуск".</w:t>
      </w:r>
    </w:p>
    <w:p w:rsidR="00BD3CC8" w:rsidRDefault="00DA2149">
      <w:pPr>
        <w:tabs>
          <w:tab w:val="left" w:pos="720"/>
        </w:tabs>
        <w:ind w:firstLineChars="125"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3. Настоящее решение вступает в силу после его официального опубликования, за исключением абзаца пятнадцатого подпункта 1 пункта 22, вступающего в силу с </w:t>
      </w:r>
      <w:r w:rsidRPr="00607105">
        <w:rPr>
          <w:rFonts w:ascii="Times New Roman" w:hAnsi="Times New Roman" w:cs="Times New Roman"/>
          <w:lang w:eastAsia="ru-RU"/>
        </w:rPr>
        <w:t>1</w:t>
      </w:r>
      <w:r>
        <w:rPr>
          <w:rFonts w:ascii="Times New Roman" w:hAnsi="Times New Roman" w:cs="Times New Roman"/>
          <w:lang w:eastAsia="ru-RU"/>
        </w:rPr>
        <w:t xml:space="preserve"> июня 2025 года.</w:t>
      </w:r>
    </w:p>
    <w:p w:rsidR="00BD3CC8" w:rsidRDefault="00BD3CC8" w:rsidP="00607105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607105" w:rsidRDefault="00607105" w:rsidP="00607105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607105" w:rsidRDefault="00607105" w:rsidP="00607105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BD3CC8" w:rsidRDefault="00DA2149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Думы Белоярского района                              </w:t>
      </w:r>
      <w:r>
        <w:rPr>
          <w:rFonts w:ascii="Times New Roman" w:hAnsi="Times New Roman" w:cs="Times New Roman"/>
        </w:rPr>
        <w:t xml:space="preserve">        </w:t>
      </w:r>
      <w:r w:rsidR="00607105">
        <w:rPr>
          <w:rFonts w:ascii="Times New Roman" w:hAnsi="Times New Roman" w:cs="Times New Roman"/>
        </w:rPr>
        <w:t xml:space="preserve">                        </w:t>
      </w:r>
      <w:proofErr w:type="spellStart"/>
      <w:r w:rsidR="00607105">
        <w:rPr>
          <w:rFonts w:ascii="Times New Roman" w:hAnsi="Times New Roman" w:cs="Times New Roman"/>
        </w:rPr>
        <w:t>А.Г.</w:t>
      </w:r>
      <w:r>
        <w:rPr>
          <w:rFonts w:ascii="Times New Roman" w:hAnsi="Times New Roman" w:cs="Times New Roman"/>
        </w:rPr>
        <w:t>Берестов</w:t>
      </w:r>
      <w:proofErr w:type="spellEnd"/>
    </w:p>
    <w:p w:rsidR="00BD3CC8" w:rsidRDefault="00BD3CC8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BD3CC8" w:rsidRDefault="00BD3CC8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BD3CC8" w:rsidRDefault="00DA2149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Белоярского района                                                            </w:t>
      </w:r>
      <w:r w:rsidR="00607105">
        <w:rPr>
          <w:rFonts w:ascii="Times New Roman" w:hAnsi="Times New Roman" w:cs="Times New Roman"/>
        </w:rPr>
        <w:t xml:space="preserve">                          </w:t>
      </w:r>
      <w:bookmarkStart w:id="0" w:name="_GoBack"/>
      <w:bookmarkEnd w:id="0"/>
      <w:proofErr w:type="spellStart"/>
      <w:r w:rsidR="00607105">
        <w:rPr>
          <w:rFonts w:ascii="Times New Roman" w:hAnsi="Times New Roman" w:cs="Times New Roman"/>
        </w:rPr>
        <w:t>С.П.</w:t>
      </w:r>
      <w:r>
        <w:rPr>
          <w:rFonts w:ascii="Times New Roman" w:hAnsi="Times New Roman" w:cs="Times New Roman"/>
        </w:rPr>
        <w:t>Маненков</w:t>
      </w:r>
      <w:proofErr w:type="spellEnd"/>
    </w:p>
    <w:sectPr w:rsidR="00BD3CC8">
      <w:headerReference w:type="default" r:id="rId10"/>
      <w:headerReference w:type="first" r:id="rId11"/>
      <w:pgSz w:w="11906" w:h="16838"/>
      <w:pgMar w:top="1134" w:right="850" w:bottom="1134" w:left="1559" w:header="567" w:footer="153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149" w:rsidRDefault="00DA2149">
      <w:r>
        <w:separator/>
      </w:r>
    </w:p>
  </w:endnote>
  <w:endnote w:type="continuationSeparator" w:id="0">
    <w:p w:rsidR="00DA2149" w:rsidRDefault="00DA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Segoe Print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149" w:rsidRDefault="00DA2149">
      <w:r>
        <w:separator/>
      </w:r>
    </w:p>
  </w:footnote>
  <w:footnote w:type="continuationSeparator" w:id="0">
    <w:p w:rsidR="00DA2149" w:rsidRDefault="00DA2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CC8" w:rsidRDefault="00DA2149">
    <w:pPr>
      <w:pStyle w:val="19"/>
      <w:jc w:val="center"/>
    </w:pPr>
    <w:r>
      <w:fldChar w:fldCharType="begin"/>
    </w:r>
    <w:r>
      <w:instrText xml:space="preserve"> PAGE </w:instrText>
    </w:r>
    <w:r>
      <w:fldChar w:fldCharType="separate"/>
    </w:r>
    <w:r w:rsidR="00607105">
      <w:rPr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CC8" w:rsidRDefault="00BD3CC8">
    <w:pPr>
      <w:pStyle w:val="1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start w:val="1"/>
      <w:numFmt w:val="decimal"/>
      <w:lvlText w:val="%1)"/>
      <w:lvlJc w:val="left"/>
      <w:pPr>
        <w:tabs>
          <w:tab w:val="left" w:pos="425"/>
        </w:tabs>
        <w:ind w:left="845" w:hanging="425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1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2A0BCD12"/>
    <w:multiLevelType w:val="singleLevel"/>
    <w:tmpl w:val="2A0BCD12"/>
    <w:lvl w:ilvl="0">
      <w:start w:val="4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D64"/>
    <w:rsid w:val="0000109B"/>
    <w:rsid w:val="00062C5A"/>
    <w:rsid w:val="00083E7C"/>
    <w:rsid w:val="001D1D8C"/>
    <w:rsid w:val="003440DE"/>
    <w:rsid w:val="00380583"/>
    <w:rsid w:val="00383CBD"/>
    <w:rsid w:val="00516946"/>
    <w:rsid w:val="00607105"/>
    <w:rsid w:val="006866E2"/>
    <w:rsid w:val="006A163F"/>
    <w:rsid w:val="007123DD"/>
    <w:rsid w:val="007D79F6"/>
    <w:rsid w:val="009179B5"/>
    <w:rsid w:val="00A77249"/>
    <w:rsid w:val="00B17EFE"/>
    <w:rsid w:val="00B74D64"/>
    <w:rsid w:val="00BA18A4"/>
    <w:rsid w:val="00BD3CC8"/>
    <w:rsid w:val="00BD62A6"/>
    <w:rsid w:val="00CC0B54"/>
    <w:rsid w:val="00CF547E"/>
    <w:rsid w:val="00D17732"/>
    <w:rsid w:val="00DA2149"/>
    <w:rsid w:val="00EA30C8"/>
    <w:rsid w:val="00EE2A68"/>
    <w:rsid w:val="00F04754"/>
    <w:rsid w:val="15E522FF"/>
    <w:rsid w:val="41C477CA"/>
    <w:rsid w:val="475E569E"/>
    <w:rsid w:val="4780518B"/>
    <w:rsid w:val="4EA7248F"/>
    <w:rsid w:val="500A1B1A"/>
    <w:rsid w:val="5F9E0E0B"/>
    <w:rsid w:val="61C176F3"/>
    <w:rsid w:val="62EA20BE"/>
    <w:rsid w:val="6C3D472B"/>
    <w:rsid w:val="70A84387"/>
    <w:rsid w:val="77D2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2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1"/>
      <w:szCs w:val="22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12">
    <w:name w:val="Верхний колонтитул Знак1"/>
    <w:link w:val="ac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4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1">
    <w:name w:val="Основной шрифт абзаца11"/>
    <w:uiPriority w:val="1"/>
    <w:unhideWhenUsed/>
    <w:qFormat/>
  </w:style>
  <w:style w:type="table" w:customStyle="1" w:styleId="15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qFormat/>
    <w:rPr>
      <w:color w:val="0000FF"/>
      <w:u w:val="single"/>
    </w:rPr>
  </w:style>
  <w:style w:type="character" w:customStyle="1" w:styleId="17">
    <w:name w:val="Номер страницы1"/>
    <w:qFormat/>
  </w:style>
  <w:style w:type="paragraph" w:customStyle="1" w:styleId="18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2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9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a">
    <w:name w:val="Основной текст1"/>
    <w:basedOn w:val="a"/>
    <w:qFormat/>
    <w:pPr>
      <w:jc w:val="both"/>
    </w:pPr>
    <w:rPr>
      <w:szCs w:val="20"/>
    </w:rPr>
  </w:style>
  <w:style w:type="paragraph" w:customStyle="1" w:styleId="1b">
    <w:name w:val="Основной текст с отступом1"/>
    <w:basedOn w:val="a"/>
    <w:qFormat/>
    <w:pPr>
      <w:spacing w:after="120"/>
      <w:ind w:left="283"/>
    </w:pPr>
  </w:style>
  <w:style w:type="paragraph" w:customStyle="1" w:styleId="1c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d">
    <w:name w:val="Список1"/>
    <w:basedOn w:val="1a"/>
    <w:qFormat/>
    <w:rPr>
      <w:rFonts w:cs="Mangal"/>
    </w:rPr>
  </w:style>
  <w:style w:type="paragraph" w:customStyle="1" w:styleId="1e">
    <w:name w:val="Подзаголовок1"/>
    <w:basedOn w:val="a"/>
    <w:next w:val="1a"/>
    <w:qFormat/>
    <w:pPr>
      <w:jc w:val="center"/>
    </w:pPr>
    <w:rPr>
      <w:b/>
      <w:sz w:val="44"/>
      <w:szCs w:val="20"/>
    </w:rPr>
  </w:style>
  <w:style w:type="character" w:customStyle="1" w:styleId="1f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2">
    <w:name w:val="Основной шрифт абзаца5"/>
    <w:qFormat/>
  </w:style>
  <w:style w:type="character" w:customStyle="1" w:styleId="43">
    <w:name w:val="Основной шрифт абзаца4"/>
    <w:qFormat/>
  </w:style>
  <w:style w:type="character" w:customStyle="1" w:styleId="33">
    <w:name w:val="Основной шрифт абзаца3"/>
    <w:qFormat/>
  </w:style>
  <w:style w:type="character" w:customStyle="1" w:styleId="25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9">
    <w:name w:val="Верхний колонтитул Знак"/>
    <w:qFormat/>
    <w:rPr>
      <w:sz w:val="24"/>
      <w:szCs w:val="24"/>
    </w:rPr>
  </w:style>
  <w:style w:type="character" w:customStyle="1" w:styleId="afa">
    <w:name w:val="Основной текст с отступом Знак"/>
    <w:qFormat/>
    <w:rPr>
      <w:sz w:val="24"/>
      <w:szCs w:val="24"/>
    </w:rPr>
  </w:style>
  <w:style w:type="character" w:customStyle="1" w:styleId="afb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4">
    <w:name w:val="Заголовок4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3">
    <w:name w:val="Указатель5"/>
    <w:basedOn w:val="a"/>
    <w:qFormat/>
    <w:pPr>
      <w:suppressLineNumbers/>
    </w:pPr>
    <w:rPr>
      <w:rFonts w:cs="Mangal"/>
    </w:rPr>
  </w:style>
  <w:style w:type="paragraph" w:customStyle="1" w:styleId="34">
    <w:name w:val="Заголовок3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5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6">
    <w:name w:val="Указатель4"/>
    <w:basedOn w:val="a"/>
    <w:qFormat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qFormat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1f0">
    <w:name w:val="Заголовок1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2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1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d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e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3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paragraph" w:styleId="aff">
    <w:name w:val="Balloon Text"/>
    <w:basedOn w:val="a"/>
    <w:link w:val="aff0"/>
    <w:uiPriority w:val="99"/>
    <w:semiHidden/>
    <w:unhideWhenUsed/>
    <w:rsid w:val="0060710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607105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2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1"/>
      <w:szCs w:val="22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12">
    <w:name w:val="Верхний колонтитул Знак1"/>
    <w:link w:val="ac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4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1">
    <w:name w:val="Основной шрифт абзаца11"/>
    <w:uiPriority w:val="1"/>
    <w:unhideWhenUsed/>
    <w:qFormat/>
  </w:style>
  <w:style w:type="table" w:customStyle="1" w:styleId="15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qFormat/>
    <w:rPr>
      <w:color w:val="0000FF"/>
      <w:u w:val="single"/>
    </w:rPr>
  </w:style>
  <w:style w:type="character" w:customStyle="1" w:styleId="17">
    <w:name w:val="Номер страницы1"/>
    <w:qFormat/>
  </w:style>
  <w:style w:type="paragraph" w:customStyle="1" w:styleId="18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2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9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a">
    <w:name w:val="Основной текст1"/>
    <w:basedOn w:val="a"/>
    <w:qFormat/>
    <w:pPr>
      <w:jc w:val="both"/>
    </w:pPr>
    <w:rPr>
      <w:szCs w:val="20"/>
    </w:rPr>
  </w:style>
  <w:style w:type="paragraph" w:customStyle="1" w:styleId="1b">
    <w:name w:val="Основной текст с отступом1"/>
    <w:basedOn w:val="a"/>
    <w:qFormat/>
    <w:pPr>
      <w:spacing w:after="120"/>
      <w:ind w:left="283"/>
    </w:pPr>
  </w:style>
  <w:style w:type="paragraph" w:customStyle="1" w:styleId="1c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d">
    <w:name w:val="Список1"/>
    <w:basedOn w:val="1a"/>
    <w:qFormat/>
    <w:rPr>
      <w:rFonts w:cs="Mangal"/>
    </w:rPr>
  </w:style>
  <w:style w:type="paragraph" w:customStyle="1" w:styleId="1e">
    <w:name w:val="Подзаголовок1"/>
    <w:basedOn w:val="a"/>
    <w:next w:val="1a"/>
    <w:qFormat/>
    <w:pPr>
      <w:jc w:val="center"/>
    </w:pPr>
    <w:rPr>
      <w:b/>
      <w:sz w:val="44"/>
      <w:szCs w:val="20"/>
    </w:rPr>
  </w:style>
  <w:style w:type="character" w:customStyle="1" w:styleId="1f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2">
    <w:name w:val="Основной шрифт абзаца5"/>
    <w:qFormat/>
  </w:style>
  <w:style w:type="character" w:customStyle="1" w:styleId="43">
    <w:name w:val="Основной шрифт абзаца4"/>
    <w:qFormat/>
  </w:style>
  <w:style w:type="character" w:customStyle="1" w:styleId="33">
    <w:name w:val="Основной шрифт абзаца3"/>
    <w:qFormat/>
  </w:style>
  <w:style w:type="character" w:customStyle="1" w:styleId="25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9">
    <w:name w:val="Верхний колонтитул Знак"/>
    <w:qFormat/>
    <w:rPr>
      <w:sz w:val="24"/>
      <w:szCs w:val="24"/>
    </w:rPr>
  </w:style>
  <w:style w:type="character" w:customStyle="1" w:styleId="afa">
    <w:name w:val="Основной текст с отступом Знак"/>
    <w:qFormat/>
    <w:rPr>
      <w:sz w:val="24"/>
      <w:szCs w:val="24"/>
    </w:rPr>
  </w:style>
  <w:style w:type="character" w:customStyle="1" w:styleId="afb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4">
    <w:name w:val="Заголовок4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3">
    <w:name w:val="Указатель5"/>
    <w:basedOn w:val="a"/>
    <w:qFormat/>
    <w:pPr>
      <w:suppressLineNumbers/>
    </w:pPr>
    <w:rPr>
      <w:rFonts w:cs="Mangal"/>
    </w:rPr>
  </w:style>
  <w:style w:type="paragraph" w:customStyle="1" w:styleId="34">
    <w:name w:val="Заголовок3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5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6">
    <w:name w:val="Указатель4"/>
    <w:basedOn w:val="a"/>
    <w:qFormat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qFormat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1f0">
    <w:name w:val="Заголовок1"/>
    <w:basedOn w:val="a"/>
    <w:next w:val="1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2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c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1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d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e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3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paragraph" w:styleId="aff">
    <w:name w:val="Balloon Text"/>
    <w:basedOn w:val="a"/>
    <w:link w:val="aff0"/>
    <w:uiPriority w:val="99"/>
    <w:semiHidden/>
    <w:unhideWhenUsed/>
    <w:rsid w:val="0060710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60710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2070</Words>
  <Characters>11800</Characters>
  <Application>Microsoft Office Word</Application>
  <DocSecurity>0</DocSecurity>
  <Lines>98</Lines>
  <Paragraphs>27</Paragraphs>
  <ScaleCrop>false</ScaleCrop>
  <Company>diako</Company>
  <LinksUpToDate>false</LinksUpToDate>
  <CharactersWithSpaces>13843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</dc:title>
  <dc:creator>Tashly</dc:creator>
  <cp:lastModifiedBy>Мартынов Алексей Андреевич</cp:lastModifiedBy>
  <cp:revision>19</cp:revision>
  <cp:lastPrinted>2025-04-28T11:45:00Z</cp:lastPrinted>
  <dcterms:created xsi:type="dcterms:W3CDTF">1995-11-21T12:41:00Z</dcterms:created>
  <dcterms:modified xsi:type="dcterms:W3CDTF">2025-05-06T05:41:00Z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